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F0CE" w14:textId="77777777" w:rsidR="000D4055" w:rsidRDefault="00105FC0" w:rsidP="009664D4">
      <w:pPr>
        <w:pStyle w:val="NoSpacing"/>
        <w:jc w:val="center"/>
        <w:rPr>
          <w:b/>
          <w:noProof/>
          <w:sz w:val="32"/>
          <w:szCs w:val="20"/>
        </w:rPr>
      </w:pPr>
      <w:r>
        <w:rPr>
          <w:b/>
          <w:noProof/>
          <w:sz w:val="32"/>
          <w:szCs w:val="20"/>
        </w:rPr>
        <w:drawing>
          <wp:anchor distT="0" distB="0" distL="114300" distR="114300" simplePos="0" relativeHeight="251662336" behindDoc="0" locked="0" layoutInCell="1" allowOverlap="1" wp14:anchorId="7AD697AA" wp14:editId="15855F4E">
            <wp:simplePos x="0" y="0"/>
            <wp:positionH relativeFrom="column">
              <wp:posOffset>5400675</wp:posOffset>
            </wp:positionH>
            <wp:positionV relativeFrom="paragraph">
              <wp:posOffset>-257175</wp:posOffset>
            </wp:positionV>
            <wp:extent cx="1714500" cy="514350"/>
            <wp:effectExtent l="19050" t="0" r="0" b="0"/>
            <wp:wrapThrough wrapText="bothSides">
              <wp:wrapPolygon edited="0">
                <wp:start x="-240" y="0"/>
                <wp:lineTo x="-240" y="20800"/>
                <wp:lineTo x="21600" y="20800"/>
                <wp:lineTo x="21600" y="0"/>
                <wp:lineTo x="-2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14500" cy="514350"/>
                    </a:xfrm>
                    <a:prstGeom prst="rect">
                      <a:avLst/>
                    </a:prstGeom>
                    <a:noFill/>
                    <a:ln w="9525">
                      <a:noFill/>
                      <a:miter lim="800000"/>
                      <a:headEnd/>
                      <a:tailEnd/>
                    </a:ln>
                  </pic:spPr>
                </pic:pic>
              </a:graphicData>
            </a:graphic>
          </wp:anchor>
        </w:drawing>
      </w:r>
      <w:bookmarkStart w:id="0" w:name="_GoBack"/>
      <w:r>
        <w:rPr>
          <w:b/>
          <w:noProof/>
          <w:sz w:val="32"/>
          <w:szCs w:val="20"/>
        </w:rPr>
        <w:drawing>
          <wp:anchor distT="0" distB="0" distL="114300" distR="114300" simplePos="0" relativeHeight="251659264" behindDoc="0" locked="0" layoutInCell="1" allowOverlap="1" wp14:anchorId="38A5E145" wp14:editId="4EBFD4CE">
            <wp:simplePos x="0" y="0"/>
            <wp:positionH relativeFrom="column">
              <wp:posOffset>-238125</wp:posOffset>
            </wp:positionH>
            <wp:positionV relativeFrom="paragraph">
              <wp:posOffset>-285750</wp:posOffset>
            </wp:positionV>
            <wp:extent cx="2205355" cy="542925"/>
            <wp:effectExtent l="19050" t="0" r="4445" b="0"/>
            <wp:wrapNone/>
            <wp:docPr id="7" name="Picture 8" descr="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logo"/>
                    <pic:cNvPicPr>
                      <a:picLocks noChangeAspect="1" noChangeArrowheads="1"/>
                    </pic:cNvPicPr>
                  </pic:nvPicPr>
                  <pic:blipFill>
                    <a:blip r:embed="rId6" cstate="print"/>
                    <a:srcRect/>
                    <a:stretch>
                      <a:fillRect/>
                    </a:stretch>
                  </pic:blipFill>
                  <pic:spPr bwMode="auto">
                    <a:xfrm>
                      <a:off x="0" y="0"/>
                      <a:ext cx="2205355" cy="542925"/>
                    </a:xfrm>
                    <a:prstGeom prst="rect">
                      <a:avLst/>
                    </a:prstGeom>
                    <a:noFill/>
                  </pic:spPr>
                </pic:pic>
              </a:graphicData>
            </a:graphic>
          </wp:anchor>
        </w:drawing>
      </w:r>
      <w:bookmarkEnd w:id="0"/>
    </w:p>
    <w:p w14:paraId="0C0CD01A" w14:textId="77777777" w:rsidR="00105FC0" w:rsidRPr="0016113D" w:rsidRDefault="00D91322" w:rsidP="00D91322">
      <w:pPr>
        <w:pStyle w:val="NoSpacing"/>
        <w:jc w:val="center"/>
        <w:rPr>
          <w:sz w:val="44"/>
        </w:rPr>
      </w:pPr>
      <w:r>
        <w:rPr>
          <w:sz w:val="44"/>
        </w:rPr>
        <w:t xml:space="preserve">Countertop </w:t>
      </w:r>
      <w:r w:rsidR="00105FC0" w:rsidRPr="0016113D">
        <w:rPr>
          <w:sz w:val="44"/>
        </w:rPr>
        <w:t>Seam Education</w:t>
      </w:r>
    </w:p>
    <w:p w14:paraId="629830F0" w14:textId="77777777" w:rsidR="00105FC0" w:rsidRDefault="00105FC0" w:rsidP="00105FC0">
      <w:pPr>
        <w:shd w:val="clear" w:color="auto" w:fill="FFFFFF"/>
        <w:spacing w:after="0" w:line="250" w:lineRule="atLeast"/>
        <w:textAlignment w:val="baseline"/>
        <w:rPr>
          <w:rFonts w:ascii="inherit" w:eastAsia="Times New Roman" w:hAnsi="inherit" w:cs="Helvetica"/>
          <w:b/>
          <w:bCs/>
          <w:color w:val="777777"/>
          <w:sz w:val="14"/>
        </w:rPr>
      </w:pPr>
    </w:p>
    <w:p w14:paraId="57F48966" w14:textId="77777777" w:rsidR="0047186C" w:rsidRPr="0047186C" w:rsidRDefault="00134FF5" w:rsidP="0047186C">
      <w:pPr>
        <w:pStyle w:val="NoSpacing"/>
        <w:rPr>
          <w:sz w:val="20"/>
          <w:szCs w:val="20"/>
        </w:rPr>
      </w:pPr>
      <w:r w:rsidRPr="0047186C">
        <w:rPr>
          <w:sz w:val="20"/>
          <w:szCs w:val="20"/>
        </w:rPr>
        <w:t xml:space="preserve">Granite Works feels that product education is very important to having a successful project together. One topic is seams. We ask that you </w:t>
      </w:r>
      <w:r w:rsidR="004162A6" w:rsidRPr="0047186C">
        <w:rPr>
          <w:sz w:val="20"/>
          <w:szCs w:val="20"/>
        </w:rPr>
        <w:t xml:space="preserve">please </w:t>
      </w:r>
      <w:r w:rsidRPr="0047186C">
        <w:rPr>
          <w:sz w:val="20"/>
          <w:szCs w:val="20"/>
        </w:rPr>
        <w:t xml:space="preserve">have realistic expectations of a seam in your natural stone or quartz countertop. </w:t>
      </w:r>
      <w:r w:rsidR="00105FC0" w:rsidRPr="0047186C">
        <w:rPr>
          <w:sz w:val="20"/>
          <w:szCs w:val="20"/>
        </w:rPr>
        <w:t xml:space="preserve"> </w:t>
      </w:r>
      <w:r w:rsidR="0047186C" w:rsidRPr="0047186C">
        <w:rPr>
          <w:sz w:val="20"/>
          <w:szCs w:val="20"/>
        </w:rPr>
        <w:t xml:space="preserve">A seam in our countertop materials should not be the first thing you notice when you walk into the room. A good seam will be something you can both see and feel but still not strikingly noticeable.  We have samples of seams for you to view our quality in both a granite countertop as well as quartz. </w:t>
      </w:r>
    </w:p>
    <w:p w14:paraId="686F6C86" w14:textId="1405775A" w:rsidR="00984686" w:rsidRPr="0047186C" w:rsidRDefault="00984686" w:rsidP="0047186C">
      <w:pPr>
        <w:pStyle w:val="NoSpacing"/>
        <w:rPr>
          <w:sz w:val="20"/>
          <w:szCs w:val="20"/>
        </w:rPr>
      </w:pPr>
    </w:p>
    <w:p w14:paraId="7A803130" w14:textId="30C07510" w:rsidR="009459D3" w:rsidRPr="0047186C" w:rsidRDefault="00E5173C" w:rsidP="0047186C">
      <w:pPr>
        <w:pStyle w:val="NoSpacing"/>
        <w:rPr>
          <w:b/>
          <w:bCs/>
          <w:sz w:val="20"/>
          <w:szCs w:val="20"/>
        </w:rPr>
      </w:pPr>
      <w:r w:rsidRPr="0047186C">
        <w:rPr>
          <w:b/>
          <w:bCs/>
          <w:sz w:val="20"/>
          <w:szCs w:val="20"/>
        </w:rPr>
        <w:drawing>
          <wp:anchor distT="0" distB="0" distL="114300" distR="114300" simplePos="0" relativeHeight="251659776" behindDoc="0" locked="0" layoutInCell="1" allowOverlap="1" wp14:anchorId="056B0528" wp14:editId="4A8D49E2">
            <wp:simplePos x="0" y="0"/>
            <wp:positionH relativeFrom="column">
              <wp:posOffset>4998085</wp:posOffset>
            </wp:positionH>
            <wp:positionV relativeFrom="paragraph">
              <wp:posOffset>10795</wp:posOffset>
            </wp:positionV>
            <wp:extent cx="1935480" cy="1609725"/>
            <wp:effectExtent l="0" t="0" r="0" b="0"/>
            <wp:wrapThrough wrapText="bothSides">
              <wp:wrapPolygon edited="0">
                <wp:start x="0" y="0"/>
                <wp:lineTo x="0" y="21472"/>
                <wp:lineTo x="21472" y="21472"/>
                <wp:lineTo x="214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35480" cy="1609725"/>
                    </a:xfrm>
                    <a:prstGeom prst="rect">
                      <a:avLst/>
                    </a:prstGeom>
                  </pic:spPr>
                </pic:pic>
              </a:graphicData>
            </a:graphic>
            <wp14:sizeRelH relativeFrom="page">
              <wp14:pctWidth>0</wp14:pctWidth>
            </wp14:sizeRelH>
            <wp14:sizeRelV relativeFrom="page">
              <wp14:pctHeight>0</wp14:pctHeight>
            </wp14:sizeRelV>
          </wp:anchor>
        </w:drawing>
      </w:r>
      <w:r w:rsidR="009459D3" w:rsidRPr="0047186C">
        <w:rPr>
          <w:b/>
          <w:bCs/>
          <w:sz w:val="20"/>
          <w:szCs w:val="20"/>
        </w:rPr>
        <w:t xml:space="preserve">Joint (Seam) Widths: </w:t>
      </w:r>
    </w:p>
    <w:p w14:paraId="4A84CF5F" w14:textId="0860B99E" w:rsidR="009459D3" w:rsidRPr="0047186C" w:rsidRDefault="009459D3" w:rsidP="0047186C">
      <w:pPr>
        <w:pStyle w:val="NoSpacing"/>
        <w:rPr>
          <w:sz w:val="20"/>
          <w:szCs w:val="20"/>
        </w:rPr>
      </w:pPr>
      <w:r w:rsidRPr="0047186C">
        <w:rPr>
          <w:sz w:val="20"/>
          <w:szCs w:val="20"/>
        </w:rPr>
        <w:t xml:space="preserve">Joint width does not include the dimension of an </w:t>
      </w:r>
      <w:proofErr w:type="spellStart"/>
      <w:r w:rsidRPr="0047186C">
        <w:rPr>
          <w:sz w:val="20"/>
          <w:szCs w:val="20"/>
        </w:rPr>
        <w:t>arris</w:t>
      </w:r>
      <w:proofErr w:type="spellEnd"/>
      <w:r w:rsidRPr="0047186C">
        <w:rPr>
          <w:sz w:val="20"/>
          <w:szCs w:val="20"/>
        </w:rPr>
        <w:t xml:space="preserve"> on the stone edge. When an </w:t>
      </w:r>
      <w:proofErr w:type="spellStart"/>
      <w:r w:rsidRPr="0047186C">
        <w:rPr>
          <w:sz w:val="20"/>
          <w:szCs w:val="20"/>
        </w:rPr>
        <w:t>arris</w:t>
      </w:r>
      <w:proofErr w:type="spellEnd"/>
      <w:r w:rsidRPr="0047186C">
        <w:rPr>
          <w:sz w:val="20"/>
          <w:szCs w:val="20"/>
        </w:rPr>
        <w:t xml:space="preserve"> is used, the perceived joint width may be greater </w:t>
      </w:r>
      <w:r w:rsidR="006777D4" w:rsidRPr="0047186C">
        <w:rPr>
          <w:sz w:val="20"/>
          <w:szCs w:val="20"/>
        </w:rPr>
        <w:t>than</w:t>
      </w:r>
      <w:r w:rsidRPr="0047186C">
        <w:rPr>
          <w:sz w:val="20"/>
          <w:szCs w:val="20"/>
        </w:rPr>
        <w:t xml:space="preserve"> the actual width due to the seam filler occupying the width of the </w:t>
      </w:r>
      <w:proofErr w:type="spellStart"/>
      <w:r w:rsidRPr="0047186C">
        <w:rPr>
          <w:sz w:val="20"/>
          <w:szCs w:val="20"/>
        </w:rPr>
        <w:t>arris</w:t>
      </w:r>
      <w:proofErr w:type="spellEnd"/>
      <w:r w:rsidRPr="0047186C">
        <w:rPr>
          <w:sz w:val="20"/>
          <w:szCs w:val="20"/>
        </w:rPr>
        <w:t>.</w:t>
      </w:r>
    </w:p>
    <w:p w14:paraId="634E7241" w14:textId="194A6939" w:rsidR="009459D3" w:rsidRPr="0047186C" w:rsidRDefault="009459D3" w:rsidP="0047186C">
      <w:pPr>
        <w:pStyle w:val="NoSpacing"/>
        <w:rPr>
          <w:sz w:val="20"/>
          <w:szCs w:val="20"/>
        </w:rPr>
      </w:pPr>
    </w:p>
    <w:p w14:paraId="4144655C" w14:textId="6024830D" w:rsidR="009459D3" w:rsidRPr="0047186C" w:rsidRDefault="009459D3" w:rsidP="0047186C">
      <w:pPr>
        <w:pStyle w:val="NoSpacing"/>
        <w:rPr>
          <w:b/>
          <w:bCs/>
          <w:sz w:val="20"/>
          <w:szCs w:val="20"/>
        </w:rPr>
      </w:pPr>
      <w:r w:rsidRPr="0047186C">
        <w:rPr>
          <w:b/>
          <w:bCs/>
          <w:sz w:val="20"/>
          <w:szCs w:val="20"/>
        </w:rPr>
        <w:t xml:space="preserve">Lippage: </w:t>
      </w:r>
    </w:p>
    <w:p w14:paraId="149D59E9" w14:textId="1AC3680D" w:rsidR="00984686" w:rsidRPr="0047186C" w:rsidRDefault="009459D3" w:rsidP="0047186C">
      <w:pPr>
        <w:pStyle w:val="NoSpacing"/>
        <w:rPr>
          <w:sz w:val="20"/>
          <w:szCs w:val="20"/>
        </w:rPr>
      </w:pPr>
      <w:r w:rsidRPr="0047186C">
        <w:rPr>
          <w:sz w:val="20"/>
          <w:szCs w:val="20"/>
        </w:rPr>
        <w:t>The term “lippage,” as used in the stone industry, is the planar offset of the finished surfaces of two adjacent stone units. Due to the relatively tight seams used in countertop installations, even minor amounts of lippage are noticeable. Lippage may be unavoidable due to permanent warp in the slab stock. There should be no detectable lippage at the front edge of the countertop. See Sketch Below</w:t>
      </w:r>
    </w:p>
    <w:p w14:paraId="0CCA281A" w14:textId="1E2CD832" w:rsidR="00984686" w:rsidRPr="0047186C" w:rsidRDefault="007119EE" w:rsidP="0047186C">
      <w:pPr>
        <w:pStyle w:val="NoSpacing"/>
        <w:rPr>
          <w:sz w:val="20"/>
          <w:szCs w:val="20"/>
        </w:rPr>
      </w:pPr>
      <w:r w:rsidRPr="0047186C">
        <w:rPr>
          <w:sz w:val="20"/>
          <w:szCs w:val="20"/>
        </w:rPr>
        <w:drawing>
          <wp:anchor distT="0" distB="0" distL="114300" distR="114300" simplePos="0" relativeHeight="251674112" behindDoc="0" locked="0" layoutInCell="1" allowOverlap="1" wp14:anchorId="1020A0BB" wp14:editId="5F1D3463">
            <wp:simplePos x="0" y="0"/>
            <wp:positionH relativeFrom="column">
              <wp:posOffset>-9525</wp:posOffset>
            </wp:positionH>
            <wp:positionV relativeFrom="paragraph">
              <wp:posOffset>80645</wp:posOffset>
            </wp:positionV>
            <wp:extent cx="1924050" cy="3094990"/>
            <wp:effectExtent l="0" t="0" r="0" b="0"/>
            <wp:wrapThrough wrapText="bothSides">
              <wp:wrapPolygon edited="0">
                <wp:start x="0" y="0"/>
                <wp:lineTo x="0" y="21405"/>
                <wp:lineTo x="21386" y="21405"/>
                <wp:lineTo x="213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24050" cy="3094990"/>
                    </a:xfrm>
                    <a:prstGeom prst="rect">
                      <a:avLst/>
                    </a:prstGeom>
                  </pic:spPr>
                </pic:pic>
              </a:graphicData>
            </a:graphic>
            <wp14:sizeRelH relativeFrom="page">
              <wp14:pctWidth>0</wp14:pctWidth>
            </wp14:sizeRelH>
            <wp14:sizeRelV relativeFrom="page">
              <wp14:pctHeight>0</wp14:pctHeight>
            </wp14:sizeRelV>
          </wp:anchor>
        </w:drawing>
      </w:r>
    </w:p>
    <w:p w14:paraId="08C6B262" w14:textId="223889AA" w:rsidR="00984686" w:rsidRPr="0047186C" w:rsidRDefault="00984686" w:rsidP="0047186C">
      <w:pPr>
        <w:pStyle w:val="NoSpacing"/>
        <w:rPr>
          <w:b/>
          <w:bCs/>
          <w:sz w:val="20"/>
          <w:szCs w:val="20"/>
        </w:rPr>
      </w:pPr>
      <w:r w:rsidRPr="0047186C">
        <w:rPr>
          <w:b/>
          <w:bCs/>
          <w:sz w:val="20"/>
          <w:szCs w:val="20"/>
        </w:rPr>
        <w:t xml:space="preserve">Exposed Edges: </w:t>
      </w:r>
    </w:p>
    <w:p w14:paraId="78815F9C" w14:textId="35A0B722" w:rsidR="00984686" w:rsidRPr="0047186C" w:rsidRDefault="00984686" w:rsidP="0047186C">
      <w:pPr>
        <w:pStyle w:val="NoSpacing"/>
        <w:rPr>
          <w:sz w:val="20"/>
          <w:szCs w:val="20"/>
        </w:rPr>
      </w:pPr>
      <w:r w:rsidRPr="0047186C">
        <w:rPr>
          <w:sz w:val="20"/>
          <w:szCs w:val="20"/>
        </w:rPr>
        <w:t>Exposed Edges of adjacent stone slabs must be matched in thickness and properly installed so that neither the top nor bottom surface exceeds lippage tolerances.</w:t>
      </w:r>
    </w:p>
    <w:p w14:paraId="3D05034D" w14:textId="39808C3E" w:rsidR="00984686" w:rsidRPr="0047186C" w:rsidRDefault="00984686" w:rsidP="0047186C">
      <w:pPr>
        <w:pStyle w:val="NoSpacing"/>
        <w:rPr>
          <w:sz w:val="20"/>
          <w:szCs w:val="20"/>
        </w:rPr>
      </w:pPr>
    </w:p>
    <w:p w14:paraId="6CC61960" w14:textId="18AF3DC4" w:rsidR="00984686" w:rsidRPr="0047186C" w:rsidRDefault="00984686" w:rsidP="0047186C">
      <w:pPr>
        <w:pStyle w:val="NoSpacing"/>
        <w:rPr>
          <w:b/>
          <w:bCs/>
          <w:sz w:val="20"/>
          <w:szCs w:val="20"/>
        </w:rPr>
      </w:pPr>
      <w:r w:rsidRPr="0047186C">
        <w:rPr>
          <w:b/>
          <w:bCs/>
          <w:sz w:val="20"/>
          <w:szCs w:val="20"/>
        </w:rPr>
        <w:t xml:space="preserve">Vein Trend: </w:t>
      </w:r>
    </w:p>
    <w:p w14:paraId="120DAFD6" w14:textId="4AB153A5" w:rsidR="00984686" w:rsidRDefault="00984686" w:rsidP="0047186C">
      <w:pPr>
        <w:pStyle w:val="NoSpacing"/>
        <w:rPr>
          <w:sz w:val="20"/>
          <w:szCs w:val="20"/>
        </w:rPr>
      </w:pPr>
      <w:r w:rsidRPr="0047186C">
        <w:rPr>
          <w:sz w:val="20"/>
          <w:szCs w:val="20"/>
        </w:rPr>
        <w:t xml:space="preserve">When using materials with obvious trend (movement), all materials shall be installed with vein trend running in the same direction unless otherwise specified. </w:t>
      </w:r>
      <w:r w:rsidR="006777D4">
        <w:rPr>
          <w:sz w:val="20"/>
          <w:szCs w:val="20"/>
        </w:rPr>
        <w:t>For materials with very active movement, it should be expected that the result of your seam may contain a vein that flows into the seam and then stops. If your material selection has high movement and active veining i</w:t>
      </w:r>
      <w:r w:rsidR="0047186C" w:rsidRPr="0047186C">
        <w:rPr>
          <w:sz w:val="20"/>
          <w:szCs w:val="20"/>
        </w:rPr>
        <w:t>t is suggested that you consider purchasing the Digital Layout Countertop Investment option. With this service, we involve you digitally via email to assist in visualizing how your countertops will be cut</w:t>
      </w:r>
      <w:r w:rsidR="006777D4">
        <w:rPr>
          <w:sz w:val="20"/>
          <w:szCs w:val="20"/>
        </w:rPr>
        <w:t xml:space="preserve">.  This allows you to discuss pattern flow and to visualize what your overall final project will look like in respects to the countertops. </w:t>
      </w:r>
    </w:p>
    <w:p w14:paraId="32AD47BF" w14:textId="77777777" w:rsidR="0047186C" w:rsidRDefault="0047186C" w:rsidP="0047186C">
      <w:pPr>
        <w:pStyle w:val="NoSpacing"/>
        <w:rPr>
          <w:sz w:val="20"/>
          <w:szCs w:val="20"/>
        </w:rPr>
      </w:pPr>
    </w:p>
    <w:p w14:paraId="1BB83B68" w14:textId="21ED9657" w:rsidR="00D91322" w:rsidRPr="0047186C" w:rsidRDefault="00134FF5" w:rsidP="0047186C">
      <w:pPr>
        <w:pStyle w:val="NoSpacing"/>
        <w:rPr>
          <w:sz w:val="20"/>
          <w:szCs w:val="20"/>
        </w:rPr>
      </w:pPr>
      <w:r w:rsidRPr="0047186C">
        <w:rPr>
          <w:sz w:val="20"/>
          <w:szCs w:val="20"/>
        </w:rPr>
        <w:t xml:space="preserve">Industry standards from the Marble </w:t>
      </w:r>
      <w:r w:rsidR="00D91322" w:rsidRPr="0047186C">
        <w:rPr>
          <w:sz w:val="20"/>
          <w:szCs w:val="20"/>
        </w:rPr>
        <w:t>Institute</w:t>
      </w:r>
      <w:r w:rsidRPr="0047186C">
        <w:rPr>
          <w:sz w:val="20"/>
          <w:szCs w:val="20"/>
        </w:rPr>
        <w:t xml:space="preserve"> of America</w:t>
      </w:r>
      <w:r w:rsidR="00D91322" w:rsidRPr="0047186C">
        <w:rPr>
          <w:sz w:val="20"/>
          <w:szCs w:val="20"/>
        </w:rPr>
        <w:t xml:space="preserve"> </w:t>
      </w:r>
      <w:r w:rsidR="004162A6" w:rsidRPr="0047186C">
        <w:rPr>
          <w:sz w:val="20"/>
          <w:szCs w:val="20"/>
        </w:rPr>
        <w:t xml:space="preserve">can be found in the </w:t>
      </w:r>
      <w:r w:rsidR="00D91322" w:rsidRPr="0047186C">
        <w:rPr>
          <w:sz w:val="20"/>
          <w:szCs w:val="20"/>
        </w:rPr>
        <w:t>“</w:t>
      </w:r>
      <w:r w:rsidR="004162A6" w:rsidRPr="0047186C">
        <w:rPr>
          <w:sz w:val="20"/>
          <w:szCs w:val="20"/>
        </w:rPr>
        <w:t>Homeowners Guide to Countertop Installation</w:t>
      </w:r>
      <w:r w:rsidR="00D91322" w:rsidRPr="0047186C">
        <w:rPr>
          <w:sz w:val="20"/>
          <w:szCs w:val="20"/>
        </w:rPr>
        <w:t>”</w:t>
      </w:r>
      <w:r w:rsidR="004162A6" w:rsidRPr="0047186C">
        <w:rPr>
          <w:sz w:val="20"/>
          <w:szCs w:val="20"/>
        </w:rPr>
        <w:t xml:space="preserve">. We have this document available at your request. </w:t>
      </w:r>
    </w:p>
    <w:p w14:paraId="4F23AD37" w14:textId="77777777" w:rsidR="00D91322" w:rsidRPr="0047186C" w:rsidRDefault="00D91322" w:rsidP="0047186C">
      <w:pPr>
        <w:pStyle w:val="NoSpacing"/>
        <w:rPr>
          <w:sz w:val="20"/>
          <w:szCs w:val="20"/>
        </w:rPr>
      </w:pPr>
    </w:p>
    <w:p w14:paraId="26B8E6C8" w14:textId="6291649E" w:rsidR="004162A6" w:rsidRPr="0047186C" w:rsidRDefault="009459D3" w:rsidP="0047186C">
      <w:pPr>
        <w:pStyle w:val="NoSpacing"/>
        <w:rPr>
          <w:sz w:val="20"/>
          <w:szCs w:val="20"/>
        </w:rPr>
      </w:pPr>
      <w:r w:rsidRPr="0047186C">
        <w:rPr>
          <w:sz w:val="20"/>
          <w:szCs w:val="20"/>
        </w:rPr>
        <w:t xml:space="preserve">Seam location and frequency is influenced by the available stock of the selected species of material. Seam location is also </w:t>
      </w:r>
      <w:r w:rsidR="004162A6" w:rsidRPr="0047186C">
        <w:rPr>
          <w:sz w:val="20"/>
          <w:szCs w:val="20"/>
        </w:rPr>
        <w:t xml:space="preserve">placed </w:t>
      </w:r>
      <w:r w:rsidRPr="0047186C">
        <w:rPr>
          <w:sz w:val="20"/>
          <w:szCs w:val="20"/>
        </w:rPr>
        <w:t xml:space="preserve">with consideration of </w:t>
      </w:r>
      <w:r w:rsidR="004162A6" w:rsidRPr="0047186C">
        <w:rPr>
          <w:sz w:val="20"/>
          <w:szCs w:val="20"/>
        </w:rPr>
        <w:t xml:space="preserve">the least vulnerable </w:t>
      </w:r>
      <w:r w:rsidR="00D91322" w:rsidRPr="0047186C">
        <w:rPr>
          <w:sz w:val="20"/>
          <w:szCs w:val="20"/>
        </w:rPr>
        <w:t xml:space="preserve">area </w:t>
      </w:r>
      <w:r w:rsidR="004162A6" w:rsidRPr="0047186C">
        <w:rPr>
          <w:sz w:val="20"/>
          <w:szCs w:val="20"/>
        </w:rPr>
        <w:t xml:space="preserve">for breakage. There tends to be some controversy as to whether seams should be placed in the center of a sink or in the center of a cook top cut out. Granite Works, LLC, </w:t>
      </w:r>
      <w:r w:rsidR="008521B9" w:rsidRPr="0047186C">
        <w:rPr>
          <w:sz w:val="20"/>
          <w:szCs w:val="20"/>
        </w:rPr>
        <w:t>is open to discussion on seam placement and we</w:t>
      </w:r>
      <w:r w:rsidR="00BB7A86" w:rsidRPr="0047186C">
        <w:rPr>
          <w:sz w:val="20"/>
          <w:szCs w:val="20"/>
        </w:rPr>
        <w:t xml:space="preserve"> </w:t>
      </w:r>
      <w:r w:rsidR="004162A6" w:rsidRPr="0047186C">
        <w:rPr>
          <w:sz w:val="20"/>
          <w:szCs w:val="20"/>
        </w:rPr>
        <w:t xml:space="preserve">will give our best recommendation for seam placement. </w:t>
      </w:r>
    </w:p>
    <w:p w14:paraId="1E7A4B4B" w14:textId="77777777" w:rsidR="00D91322" w:rsidRPr="0047186C" w:rsidRDefault="00D91322" w:rsidP="0047186C">
      <w:pPr>
        <w:pStyle w:val="NoSpacing"/>
        <w:rPr>
          <w:sz w:val="20"/>
          <w:szCs w:val="20"/>
        </w:rPr>
      </w:pPr>
    </w:p>
    <w:p w14:paraId="39ED1F96" w14:textId="6B16E249" w:rsidR="004162A6" w:rsidRDefault="004162A6" w:rsidP="0047186C">
      <w:pPr>
        <w:pStyle w:val="NoSpacing"/>
        <w:rPr>
          <w:sz w:val="20"/>
          <w:szCs w:val="20"/>
        </w:rPr>
      </w:pPr>
      <w:r w:rsidRPr="0047186C">
        <w:rPr>
          <w:sz w:val="20"/>
          <w:szCs w:val="20"/>
        </w:rPr>
        <w:t xml:space="preserve">During installation, typically, our first attempt to fit the seam together isn’t perfect. It may take a few attempts to dry fit and remove the tops from the home to </w:t>
      </w:r>
      <w:r w:rsidR="0047186C" w:rsidRPr="0047186C">
        <w:rPr>
          <w:sz w:val="20"/>
          <w:szCs w:val="20"/>
        </w:rPr>
        <w:t>adjust</w:t>
      </w:r>
      <w:r w:rsidRPr="0047186C">
        <w:rPr>
          <w:sz w:val="20"/>
          <w:szCs w:val="20"/>
        </w:rPr>
        <w:t xml:space="preserve"> as needed. This process could require multiple attempts to achieve an acceptable fit. No need to worry, this is a normal procedure. </w:t>
      </w:r>
    </w:p>
    <w:p w14:paraId="67F401F4" w14:textId="77777777" w:rsidR="0047186C" w:rsidRPr="0047186C" w:rsidRDefault="0047186C" w:rsidP="0047186C">
      <w:pPr>
        <w:pStyle w:val="NoSpacing"/>
        <w:rPr>
          <w:sz w:val="20"/>
          <w:szCs w:val="20"/>
        </w:rPr>
      </w:pPr>
    </w:p>
    <w:p w14:paraId="58E19382" w14:textId="69A5D2FB" w:rsidR="004162A6" w:rsidRPr="0047186C" w:rsidRDefault="004162A6" w:rsidP="0047186C">
      <w:pPr>
        <w:pStyle w:val="NoSpacing"/>
        <w:rPr>
          <w:sz w:val="20"/>
          <w:szCs w:val="20"/>
        </w:rPr>
      </w:pPr>
      <w:r w:rsidRPr="0047186C">
        <w:rPr>
          <w:sz w:val="20"/>
          <w:szCs w:val="20"/>
        </w:rPr>
        <w:t>We thank you for taking the time to</w:t>
      </w:r>
      <w:r w:rsidR="00BA0BA7" w:rsidRPr="0047186C">
        <w:rPr>
          <w:sz w:val="20"/>
          <w:szCs w:val="20"/>
        </w:rPr>
        <w:t xml:space="preserve"> read this </w:t>
      </w:r>
      <w:r w:rsidR="0047186C" w:rsidRPr="0047186C">
        <w:rPr>
          <w:sz w:val="20"/>
          <w:szCs w:val="20"/>
        </w:rPr>
        <w:t>document and</w:t>
      </w:r>
      <w:r w:rsidR="00BA0BA7" w:rsidRPr="0047186C">
        <w:rPr>
          <w:sz w:val="20"/>
          <w:szCs w:val="20"/>
        </w:rPr>
        <w:t xml:space="preserve"> allowing us to educate you on</w:t>
      </w:r>
      <w:r w:rsidRPr="0047186C">
        <w:rPr>
          <w:sz w:val="20"/>
          <w:szCs w:val="20"/>
        </w:rPr>
        <w:t xml:space="preserve"> Countertop Seams</w:t>
      </w:r>
      <w:r w:rsidR="0047186C">
        <w:rPr>
          <w:sz w:val="20"/>
          <w:szCs w:val="20"/>
        </w:rPr>
        <w:t>. W</w:t>
      </w:r>
      <w:r w:rsidRPr="0047186C">
        <w:rPr>
          <w:sz w:val="20"/>
          <w:szCs w:val="20"/>
        </w:rPr>
        <w:t xml:space="preserve">e are </w:t>
      </w:r>
      <w:r w:rsidR="00B91C8C" w:rsidRPr="0047186C">
        <w:rPr>
          <w:sz w:val="20"/>
          <w:szCs w:val="20"/>
        </w:rPr>
        <w:t>excited</w:t>
      </w:r>
      <w:r w:rsidRPr="0047186C">
        <w:rPr>
          <w:sz w:val="20"/>
          <w:szCs w:val="20"/>
        </w:rPr>
        <w:t xml:space="preserve"> for you to enjoy your new countertop!</w:t>
      </w:r>
    </w:p>
    <w:p w14:paraId="60E4D025" w14:textId="77777777" w:rsidR="004162A6" w:rsidRPr="0047186C" w:rsidRDefault="004162A6" w:rsidP="0047186C">
      <w:pPr>
        <w:pStyle w:val="NoSpacing"/>
        <w:rPr>
          <w:sz w:val="20"/>
          <w:szCs w:val="20"/>
        </w:rPr>
      </w:pPr>
    </w:p>
    <w:p w14:paraId="45120730" w14:textId="77777777" w:rsidR="004162A6" w:rsidRPr="0047186C" w:rsidRDefault="004162A6" w:rsidP="0047186C">
      <w:pPr>
        <w:pStyle w:val="NoSpacing"/>
        <w:rPr>
          <w:sz w:val="20"/>
          <w:szCs w:val="20"/>
        </w:rPr>
      </w:pPr>
      <w:r w:rsidRPr="0047186C">
        <w:rPr>
          <w:sz w:val="20"/>
          <w:szCs w:val="20"/>
        </w:rPr>
        <w:t xml:space="preserve">By signing hereunder, I acknowledge and </w:t>
      </w:r>
      <w:r w:rsidR="00B91C8C" w:rsidRPr="0047186C">
        <w:rPr>
          <w:sz w:val="20"/>
          <w:szCs w:val="20"/>
        </w:rPr>
        <w:t>accept</w:t>
      </w:r>
      <w:r w:rsidRPr="0047186C">
        <w:rPr>
          <w:sz w:val="20"/>
          <w:szCs w:val="20"/>
        </w:rPr>
        <w:t xml:space="preserve"> the information provided to </w:t>
      </w:r>
      <w:r w:rsidR="00B91C8C" w:rsidRPr="0047186C">
        <w:rPr>
          <w:sz w:val="20"/>
          <w:szCs w:val="20"/>
        </w:rPr>
        <w:t>m</w:t>
      </w:r>
      <w:r w:rsidRPr="0047186C">
        <w:rPr>
          <w:sz w:val="20"/>
          <w:szCs w:val="20"/>
        </w:rPr>
        <w:t xml:space="preserve">e respecting countertop seams. </w:t>
      </w:r>
    </w:p>
    <w:p w14:paraId="5FAA9DEB" w14:textId="77777777" w:rsidR="004162A6" w:rsidRPr="0047186C" w:rsidRDefault="004162A6" w:rsidP="0047186C">
      <w:pPr>
        <w:pStyle w:val="NoSpacing"/>
        <w:rPr>
          <w:sz w:val="20"/>
          <w:szCs w:val="20"/>
        </w:rPr>
      </w:pPr>
    </w:p>
    <w:p w14:paraId="2F792646" w14:textId="77777777" w:rsidR="004162A6" w:rsidRPr="0047186C" w:rsidRDefault="004162A6" w:rsidP="0047186C">
      <w:pPr>
        <w:pStyle w:val="NoSpacing"/>
        <w:rPr>
          <w:sz w:val="20"/>
          <w:szCs w:val="20"/>
        </w:rPr>
      </w:pPr>
      <w:r w:rsidRPr="0047186C">
        <w:rPr>
          <w:sz w:val="20"/>
          <w:szCs w:val="20"/>
        </w:rPr>
        <w:t>________________________________________________________________</w:t>
      </w:r>
      <w:r w:rsidRPr="0047186C">
        <w:rPr>
          <w:sz w:val="20"/>
          <w:szCs w:val="20"/>
        </w:rPr>
        <w:tab/>
      </w:r>
      <w:r w:rsidRPr="0047186C">
        <w:rPr>
          <w:sz w:val="20"/>
          <w:szCs w:val="20"/>
        </w:rPr>
        <w:tab/>
        <w:t>________________________________</w:t>
      </w:r>
    </w:p>
    <w:p w14:paraId="55BE2677" w14:textId="77777777" w:rsidR="00E043F7" w:rsidRPr="0047186C" w:rsidRDefault="004162A6" w:rsidP="0047186C">
      <w:pPr>
        <w:pStyle w:val="NoSpacing"/>
        <w:rPr>
          <w:sz w:val="20"/>
          <w:szCs w:val="20"/>
        </w:rPr>
      </w:pPr>
      <w:r w:rsidRPr="0047186C">
        <w:rPr>
          <w:sz w:val="20"/>
          <w:szCs w:val="20"/>
        </w:rPr>
        <w:t>Homeowner</w:t>
      </w:r>
      <w:r w:rsidRPr="0047186C">
        <w:rPr>
          <w:sz w:val="20"/>
          <w:szCs w:val="20"/>
        </w:rPr>
        <w:tab/>
      </w:r>
      <w:r w:rsidRPr="0047186C">
        <w:rPr>
          <w:sz w:val="20"/>
          <w:szCs w:val="20"/>
        </w:rPr>
        <w:tab/>
      </w:r>
      <w:r w:rsidRPr="0047186C">
        <w:rPr>
          <w:sz w:val="20"/>
          <w:szCs w:val="20"/>
        </w:rPr>
        <w:tab/>
      </w:r>
      <w:r w:rsidRPr="0047186C">
        <w:rPr>
          <w:sz w:val="20"/>
          <w:szCs w:val="20"/>
        </w:rPr>
        <w:tab/>
      </w:r>
      <w:r w:rsidRPr="0047186C">
        <w:rPr>
          <w:sz w:val="20"/>
          <w:szCs w:val="20"/>
        </w:rPr>
        <w:tab/>
      </w:r>
      <w:r w:rsidRPr="0047186C">
        <w:rPr>
          <w:sz w:val="20"/>
          <w:szCs w:val="20"/>
        </w:rPr>
        <w:tab/>
      </w:r>
      <w:r w:rsidRPr="0047186C">
        <w:rPr>
          <w:sz w:val="20"/>
          <w:szCs w:val="20"/>
        </w:rPr>
        <w:tab/>
      </w:r>
      <w:r w:rsidRPr="0047186C">
        <w:rPr>
          <w:sz w:val="20"/>
          <w:szCs w:val="20"/>
        </w:rPr>
        <w:tab/>
      </w:r>
      <w:r w:rsidRPr="0047186C">
        <w:rPr>
          <w:sz w:val="20"/>
          <w:szCs w:val="20"/>
        </w:rPr>
        <w:tab/>
        <w:t>Date</w:t>
      </w:r>
    </w:p>
    <w:sectPr w:rsidR="00E043F7" w:rsidRPr="0047186C" w:rsidSect="000D4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E9C"/>
    <w:multiLevelType w:val="multilevel"/>
    <w:tmpl w:val="29FA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62C78"/>
    <w:multiLevelType w:val="hybridMultilevel"/>
    <w:tmpl w:val="B65EC954"/>
    <w:lvl w:ilvl="0" w:tplc="B2B45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07627"/>
    <w:multiLevelType w:val="hybridMultilevel"/>
    <w:tmpl w:val="EBFE2F24"/>
    <w:lvl w:ilvl="0" w:tplc="E33E7376">
      <w:start w:val="7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57A53"/>
    <w:multiLevelType w:val="hybridMultilevel"/>
    <w:tmpl w:val="4B50C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03044"/>
    <w:multiLevelType w:val="multilevel"/>
    <w:tmpl w:val="D5A6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702AE"/>
    <w:multiLevelType w:val="hybridMultilevel"/>
    <w:tmpl w:val="F91A12E4"/>
    <w:lvl w:ilvl="0" w:tplc="61905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42F39"/>
    <w:multiLevelType w:val="hybridMultilevel"/>
    <w:tmpl w:val="4CAC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B4"/>
    <w:rsid w:val="0005071E"/>
    <w:rsid w:val="00060D83"/>
    <w:rsid w:val="000B0DD8"/>
    <w:rsid w:val="000C3EF8"/>
    <w:rsid w:val="000D4055"/>
    <w:rsid w:val="000E5AB7"/>
    <w:rsid w:val="000F0946"/>
    <w:rsid w:val="00105FC0"/>
    <w:rsid w:val="00134FF5"/>
    <w:rsid w:val="001A0FB3"/>
    <w:rsid w:val="001B46DA"/>
    <w:rsid w:val="001E6671"/>
    <w:rsid w:val="0023517D"/>
    <w:rsid w:val="00282089"/>
    <w:rsid w:val="00282D9E"/>
    <w:rsid w:val="00286A04"/>
    <w:rsid w:val="002A28CA"/>
    <w:rsid w:val="002C236F"/>
    <w:rsid w:val="002C6D22"/>
    <w:rsid w:val="002E3CE8"/>
    <w:rsid w:val="002E50A3"/>
    <w:rsid w:val="002F35C9"/>
    <w:rsid w:val="00302074"/>
    <w:rsid w:val="00314B0C"/>
    <w:rsid w:val="00356EB8"/>
    <w:rsid w:val="00367A3C"/>
    <w:rsid w:val="003861B4"/>
    <w:rsid w:val="0039370F"/>
    <w:rsid w:val="003A6921"/>
    <w:rsid w:val="003C44EA"/>
    <w:rsid w:val="003D75D5"/>
    <w:rsid w:val="003E58EE"/>
    <w:rsid w:val="003F5627"/>
    <w:rsid w:val="004004E9"/>
    <w:rsid w:val="004162A6"/>
    <w:rsid w:val="00447621"/>
    <w:rsid w:val="004614C4"/>
    <w:rsid w:val="0047186C"/>
    <w:rsid w:val="00472500"/>
    <w:rsid w:val="004769FF"/>
    <w:rsid w:val="004B5643"/>
    <w:rsid w:val="004C03D3"/>
    <w:rsid w:val="00552361"/>
    <w:rsid w:val="00552844"/>
    <w:rsid w:val="00555E67"/>
    <w:rsid w:val="0056565C"/>
    <w:rsid w:val="005C183C"/>
    <w:rsid w:val="00614434"/>
    <w:rsid w:val="00642D6A"/>
    <w:rsid w:val="00660EDE"/>
    <w:rsid w:val="006777D4"/>
    <w:rsid w:val="00691427"/>
    <w:rsid w:val="006A0E89"/>
    <w:rsid w:val="006C56DB"/>
    <w:rsid w:val="007119EE"/>
    <w:rsid w:val="00711E15"/>
    <w:rsid w:val="007124BC"/>
    <w:rsid w:val="007423CF"/>
    <w:rsid w:val="007653B0"/>
    <w:rsid w:val="00777D01"/>
    <w:rsid w:val="00785CDB"/>
    <w:rsid w:val="00792159"/>
    <w:rsid w:val="007A148B"/>
    <w:rsid w:val="007E6011"/>
    <w:rsid w:val="007F795A"/>
    <w:rsid w:val="007F7C69"/>
    <w:rsid w:val="00811FA8"/>
    <w:rsid w:val="00851FC3"/>
    <w:rsid w:val="008521B9"/>
    <w:rsid w:val="0087698E"/>
    <w:rsid w:val="008A20EC"/>
    <w:rsid w:val="008D2259"/>
    <w:rsid w:val="008F6472"/>
    <w:rsid w:val="00900706"/>
    <w:rsid w:val="0090789D"/>
    <w:rsid w:val="00935010"/>
    <w:rsid w:val="009459D3"/>
    <w:rsid w:val="009664D4"/>
    <w:rsid w:val="0097353B"/>
    <w:rsid w:val="00984686"/>
    <w:rsid w:val="00994E53"/>
    <w:rsid w:val="009B7714"/>
    <w:rsid w:val="009D66F1"/>
    <w:rsid w:val="00A42643"/>
    <w:rsid w:val="00A9668C"/>
    <w:rsid w:val="00AA37A6"/>
    <w:rsid w:val="00AC5C0A"/>
    <w:rsid w:val="00AD5546"/>
    <w:rsid w:val="00AF185D"/>
    <w:rsid w:val="00AF730B"/>
    <w:rsid w:val="00B03906"/>
    <w:rsid w:val="00B14088"/>
    <w:rsid w:val="00B409B3"/>
    <w:rsid w:val="00B508A5"/>
    <w:rsid w:val="00B53D4D"/>
    <w:rsid w:val="00B7511A"/>
    <w:rsid w:val="00B82F91"/>
    <w:rsid w:val="00B91C8C"/>
    <w:rsid w:val="00BA0BA7"/>
    <w:rsid w:val="00BB7A86"/>
    <w:rsid w:val="00BC6B2D"/>
    <w:rsid w:val="00BD79F9"/>
    <w:rsid w:val="00BE19D6"/>
    <w:rsid w:val="00BF1BC5"/>
    <w:rsid w:val="00BF62A0"/>
    <w:rsid w:val="00C15337"/>
    <w:rsid w:val="00C54CC8"/>
    <w:rsid w:val="00C91AD0"/>
    <w:rsid w:val="00CA41E4"/>
    <w:rsid w:val="00CB2055"/>
    <w:rsid w:val="00CC1592"/>
    <w:rsid w:val="00CD46FA"/>
    <w:rsid w:val="00CD6630"/>
    <w:rsid w:val="00CE5177"/>
    <w:rsid w:val="00D5133F"/>
    <w:rsid w:val="00D5136A"/>
    <w:rsid w:val="00D63F87"/>
    <w:rsid w:val="00D740A3"/>
    <w:rsid w:val="00D91322"/>
    <w:rsid w:val="00DF4A5B"/>
    <w:rsid w:val="00DF7A54"/>
    <w:rsid w:val="00E043F7"/>
    <w:rsid w:val="00E335BD"/>
    <w:rsid w:val="00E448DA"/>
    <w:rsid w:val="00E5173C"/>
    <w:rsid w:val="00E5401A"/>
    <w:rsid w:val="00E60051"/>
    <w:rsid w:val="00E60528"/>
    <w:rsid w:val="00E62140"/>
    <w:rsid w:val="00E634FD"/>
    <w:rsid w:val="00E647E8"/>
    <w:rsid w:val="00E95264"/>
    <w:rsid w:val="00EB22C7"/>
    <w:rsid w:val="00EB3092"/>
    <w:rsid w:val="00EC4323"/>
    <w:rsid w:val="00EE6F73"/>
    <w:rsid w:val="00EF5D0D"/>
    <w:rsid w:val="00F019A2"/>
    <w:rsid w:val="00F36B0C"/>
    <w:rsid w:val="00F40237"/>
    <w:rsid w:val="00F77730"/>
    <w:rsid w:val="00F826D5"/>
    <w:rsid w:val="00F82FD1"/>
    <w:rsid w:val="00F8549D"/>
    <w:rsid w:val="00F93ACF"/>
    <w:rsid w:val="00FB3895"/>
    <w:rsid w:val="00FC1997"/>
    <w:rsid w:val="00FF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0C7D"/>
  <w15:docId w15:val="{94CF895D-21FA-4826-A0E1-16B20FA6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1B4"/>
    <w:pPr>
      <w:spacing w:after="0" w:line="240" w:lineRule="auto"/>
    </w:pPr>
  </w:style>
  <w:style w:type="paragraph" w:styleId="NormalWeb">
    <w:name w:val="Normal (Web)"/>
    <w:basedOn w:val="Normal"/>
    <w:uiPriority w:val="99"/>
    <w:unhideWhenUsed/>
    <w:rsid w:val="00CD6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6630"/>
  </w:style>
  <w:style w:type="paragraph" w:styleId="BalloonText">
    <w:name w:val="Balloon Text"/>
    <w:basedOn w:val="Normal"/>
    <w:link w:val="BalloonTextChar"/>
    <w:uiPriority w:val="99"/>
    <w:semiHidden/>
    <w:unhideWhenUsed/>
    <w:rsid w:val="001A0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FB3"/>
    <w:rPr>
      <w:rFonts w:ascii="Tahoma" w:hAnsi="Tahoma" w:cs="Tahoma"/>
      <w:sz w:val="16"/>
      <w:szCs w:val="16"/>
    </w:rPr>
  </w:style>
  <w:style w:type="character" w:customStyle="1" w:styleId="modtitle3">
    <w:name w:val="modtitle3"/>
    <w:basedOn w:val="DefaultParagraphFont"/>
    <w:rsid w:val="00EB3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57263">
      <w:bodyDiv w:val="1"/>
      <w:marLeft w:val="0"/>
      <w:marRight w:val="0"/>
      <w:marTop w:val="0"/>
      <w:marBottom w:val="0"/>
      <w:divBdr>
        <w:top w:val="none" w:sz="0" w:space="0" w:color="auto"/>
        <w:left w:val="none" w:sz="0" w:space="0" w:color="auto"/>
        <w:bottom w:val="none" w:sz="0" w:space="0" w:color="auto"/>
        <w:right w:val="none" w:sz="0" w:space="0" w:color="auto"/>
      </w:divBdr>
    </w:div>
    <w:div w:id="15694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Josh Montgomery</cp:lastModifiedBy>
  <cp:revision>2</cp:revision>
  <cp:lastPrinted>2019-12-18T19:14:00Z</cp:lastPrinted>
  <dcterms:created xsi:type="dcterms:W3CDTF">2019-12-18T19:17:00Z</dcterms:created>
  <dcterms:modified xsi:type="dcterms:W3CDTF">2019-12-18T19:17:00Z</dcterms:modified>
</cp:coreProperties>
</file>